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498" w:rsidRDefault="00A03498" w:rsidP="00A03498">
      <w:r>
        <w:t>Пособие к СНиП 2.08.01-89 «Проектирование жилых зданий. Объемно-планировочные решения»</w:t>
      </w:r>
    </w:p>
    <w:p w:rsidR="00A03498" w:rsidRDefault="00A03498" w:rsidP="00A03498">
      <w:r>
        <w:t>ЦЕНТРАЛЬНЫЙ ОРДЕНА ТРУДОВОГО КРАСНОГО ЗНАМЕНИ</w:t>
      </w:r>
    </w:p>
    <w:p w:rsidR="00A03498" w:rsidRDefault="00A03498" w:rsidP="00A03498">
      <w:r>
        <w:t>НАУЧНО-ИССЛЕДОВАТЕЛЬСКИЙ И ПРОЕКТНЫЙ ИНСТИТУТ</w:t>
      </w:r>
    </w:p>
    <w:p w:rsidR="00A03498" w:rsidRDefault="00A03498" w:rsidP="00A03498">
      <w:r>
        <w:t>ТИПОВОГО И ЭКСПЕРИМЕНТАЛЬНОГО ПРОЕКТИРОВАНИЯ ЖИЛИЩА</w:t>
      </w:r>
    </w:p>
    <w:p w:rsidR="00A03498" w:rsidRDefault="00A03498" w:rsidP="00A03498">
      <w:r>
        <w:t>(ЦНИИЭП ЖИЛИЩА) ГОСКОМАРХИТЕКТУРЫ</w:t>
      </w:r>
    </w:p>
    <w:p w:rsidR="00A03498" w:rsidRDefault="00A03498" w:rsidP="00A03498"/>
    <w:p w:rsidR="00A03498" w:rsidRDefault="00A03498" w:rsidP="00A03498">
      <w:r>
        <w:t>СПРАВОЧНОЕ ПОСОБИЕ</w:t>
      </w:r>
    </w:p>
    <w:p w:rsidR="00A03498" w:rsidRDefault="00A03498" w:rsidP="00A03498">
      <w:r>
        <w:t>К СНиП 2.08-01-89</w:t>
      </w:r>
    </w:p>
    <w:p w:rsidR="00A03498" w:rsidRDefault="00A03498" w:rsidP="00A03498"/>
    <w:p w:rsidR="00A03498" w:rsidRDefault="00A03498" w:rsidP="00A03498">
      <w:r>
        <w:t>СЕРИЯ ОСНОВАНА В 1989 ГОДУ</w:t>
      </w:r>
    </w:p>
    <w:p w:rsidR="00A03498" w:rsidRDefault="00A03498" w:rsidP="00A03498"/>
    <w:p w:rsidR="00A03498" w:rsidRDefault="00A03498" w:rsidP="00A03498">
      <w:r>
        <w:t>ПРОЕКТИРОВАНИЕ ЖИЛЫХ ЗДАНИЙ.</w:t>
      </w:r>
    </w:p>
    <w:p w:rsidR="00A03498" w:rsidRDefault="00A03498" w:rsidP="00A03498">
      <w:r>
        <w:t>ОБЪЕМНО-ПЛАНИРОВОЧНЫЕ РЕШЕНИЯ</w:t>
      </w:r>
    </w:p>
    <w:p w:rsidR="00A03498" w:rsidRDefault="00A03498" w:rsidP="00A03498"/>
    <w:p w:rsidR="00A03498" w:rsidRDefault="00A03498" w:rsidP="00A03498">
      <w:r>
        <w:t xml:space="preserve">Москва </w:t>
      </w:r>
      <w:proofErr w:type="spellStart"/>
      <w:r>
        <w:t>Стройиздат</w:t>
      </w:r>
      <w:proofErr w:type="spellEnd"/>
      <w:r>
        <w:t xml:space="preserve"> 1991</w:t>
      </w:r>
    </w:p>
    <w:p w:rsidR="00A03498" w:rsidRDefault="00A03498" w:rsidP="00A03498"/>
    <w:p w:rsidR="00A03498" w:rsidRDefault="00A03498" w:rsidP="00A03498">
      <w:r>
        <w:t xml:space="preserve">Рекомендовано к изданию секцией архитектуры Научно-технического совета ЦНИЭП жилища </w:t>
      </w:r>
      <w:proofErr w:type="spellStart"/>
      <w:r>
        <w:t>Госкомархитектуры</w:t>
      </w:r>
      <w:proofErr w:type="spellEnd"/>
      <w:r>
        <w:t>.</w:t>
      </w:r>
    </w:p>
    <w:p w:rsidR="00A03498" w:rsidRDefault="00A03498" w:rsidP="00A03498"/>
    <w:p w:rsidR="00A03498" w:rsidRDefault="00A03498" w:rsidP="00A03498">
      <w:r>
        <w:t>Редактор - Н.В. Лосева</w:t>
      </w:r>
    </w:p>
    <w:p w:rsidR="00A03498" w:rsidRDefault="00A03498" w:rsidP="00A03498"/>
    <w:p w:rsidR="00A03498" w:rsidRDefault="00A03498" w:rsidP="00A03498">
      <w:r>
        <w:t>Разработано к СНиП 2.08.01-89 «Жилые здания». Содержит общие положения, объемно-планировочные решения квартирных домов, квартир для массового жилищного строительства и общежитий. Изложены противопожарные требования к объемно-планировочным решениям помещений.</w:t>
      </w:r>
    </w:p>
    <w:p w:rsidR="00A03498" w:rsidRDefault="00A03498" w:rsidP="00A03498"/>
    <w:p w:rsidR="00A03498" w:rsidRDefault="00A03498" w:rsidP="00A03498">
      <w:r>
        <w:t>Для архитекторов и инженерно-технических работников проектных и строительных организаций.</w:t>
      </w:r>
    </w:p>
    <w:p w:rsidR="00A03498" w:rsidRDefault="00A03498" w:rsidP="00A03498"/>
    <w:p w:rsidR="00A03498" w:rsidRDefault="00A03498" w:rsidP="00A03498">
      <w:r>
        <w:t>ПРЕДИСЛОВИЕ</w:t>
      </w:r>
    </w:p>
    <w:p w:rsidR="00A03498" w:rsidRDefault="00A03498" w:rsidP="00A03498">
      <w:r>
        <w:t>В Пособии приведены специфические условия массового жилищного строительства в городах, поселках и сельской местности.</w:t>
      </w:r>
    </w:p>
    <w:p w:rsidR="00A03498" w:rsidRDefault="00A03498" w:rsidP="00A03498"/>
    <w:p w:rsidR="00A03498" w:rsidRDefault="00A03498" w:rsidP="00A03498">
      <w:r>
        <w:t xml:space="preserve">Оно должно помочь проектировщикам создавать решения, обеспечивающие функциональный комфорт проживания, высокий эстетический уровень жилища, улучшение технико-экономических </w:t>
      </w:r>
      <w:r>
        <w:lastRenderedPageBreak/>
        <w:t xml:space="preserve">показателей, сокращение </w:t>
      </w:r>
      <w:proofErr w:type="spellStart"/>
      <w:r>
        <w:t>теплопотерь</w:t>
      </w:r>
      <w:proofErr w:type="spellEnd"/>
      <w:r>
        <w:t xml:space="preserve"> и материалоемкости, а также учитывающие региональные условия и традиции.</w:t>
      </w:r>
    </w:p>
    <w:p w:rsidR="00A03498" w:rsidRDefault="00A03498" w:rsidP="00A03498"/>
    <w:p w:rsidR="00A03498" w:rsidRDefault="00A03498" w:rsidP="00A03498">
      <w:r>
        <w:t>В Пособии дается ряд примеров объемно-планировочных решений зданий и квартир, ориентирующих проектировщика на расширение палитры архитектурно-планировочных приемов, среди которых есть приемы, принятые в зарубежных странах, что поможет в ряде случаев отойти от установившихся в практике однотипных решений, развязать творческую инициативу архитекторов. В Пособии учитываются основная направленность массового жилищного строительства на повышение уровня унификации заводских изделий в крупнопанельном строительстве и ведение регионального проектирования в рамках единой системы унифицированных конструкций в стране. Приведенные примеры объемно-планировочных решений могут использоваться также в монолитном, сборно-монолитном исполнении, в сочетании монолита с кирпичом и другими мелкоштучными материалами, при проектировании домов из местных материалов.</w:t>
      </w:r>
    </w:p>
    <w:p w:rsidR="00A03498" w:rsidRDefault="00A03498" w:rsidP="00A03498"/>
    <w:p w:rsidR="00A03498" w:rsidRDefault="00A03498" w:rsidP="00A03498">
      <w:r>
        <w:t xml:space="preserve">Пособие разработано ЦНИИЭП жилища (кандидаты архит. Е. Д. </w:t>
      </w:r>
      <w:proofErr w:type="spellStart"/>
      <w:r>
        <w:t>Капустян</w:t>
      </w:r>
      <w:proofErr w:type="spellEnd"/>
      <w:r>
        <w:t xml:space="preserve">, Р.П. Абрамова, д-р архит. В.К. </w:t>
      </w:r>
      <w:proofErr w:type="spellStart"/>
      <w:r>
        <w:t>Лицкевич</w:t>
      </w:r>
      <w:proofErr w:type="spellEnd"/>
      <w:r>
        <w:t xml:space="preserve">, архитекторы Р.Н. </w:t>
      </w:r>
      <w:proofErr w:type="spellStart"/>
      <w:r>
        <w:t>Блашкевич</w:t>
      </w:r>
      <w:proofErr w:type="spellEnd"/>
      <w:r>
        <w:t xml:space="preserve">, Т.И. </w:t>
      </w:r>
      <w:proofErr w:type="spellStart"/>
      <w:r>
        <w:t>Звездина</w:t>
      </w:r>
      <w:proofErr w:type="spellEnd"/>
      <w:r>
        <w:t xml:space="preserve">, при участии кандидатов архит. Т.В. Афанасьевой, К.Н. Красильниковой, А.Г. Бочкаревой, Е.Ю. </w:t>
      </w:r>
      <w:proofErr w:type="spellStart"/>
      <w:r>
        <w:t>Пересветова</w:t>
      </w:r>
      <w:proofErr w:type="spellEnd"/>
      <w:r>
        <w:t xml:space="preserve">, С.Ф. Наумова, В.Е. Мельникова, В.А. Рудаковой, А.С. </w:t>
      </w:r>
      <w:proofErr w:type="spellStart"/>
      <w:r>
        <w:t>Крупицкого</w:t>
      </w:r>
      <w:proofErr w:type="spellEnd"/>
      <w:r>
        <w:t xml:space="preserve">, Е.С. Баженовой, архитекторов В.И. Маслова, Н.К. Царевой, Р.А. Султанова), </w:t>
      </w:r>
      <w:proofErr w:type="spellStart"/>
      <w:r>
        <w:t>ЦНИИЭПграждансельстроем</w:t>
      </w:r>
      <w:proofErr w:type="spellEnd"/>
      <w:r>
        <w:t xml:space="preserve"> (канд. архит. Л.М. </w:t>
      </w:r>
      <w:proofErr w:type="spellStart"/>
      <w:r>
        <w:t>Агаянц</w:t>
      </w:r>
      <w:proofErr w:type="spellEnd"/>
      <w:r>
        <w:t xml:space="preserve"> при участии архит. Е.Н. Степановой) и НПО «</w:t>
      </w:r>
      <w:proofErr w:type="spellStart"/>
      <w:r>
        <w:t>Лифтмаш</w:t>
      </w:r>
      <w:proofErr w:type="spellEnd"/>
      <w:r>
        <w:t>» (</w:t>
      </w:r>
      <w:proofErr w:type="spellStart"/>
      <w:r>
        <w:t>инж</w:t>
      </w:r>
      <w:proofErr w:type="spellEnd"/>
      <w:r>
        <w:t xml:space="preserve">. С.М. </w:t>
      </w:r>
      <w:proofErr w:type="spellStart"/>
      <w:r>
        <w:t>Ройтбурд</w:t>
      </w:r>
      <w:proofErr w:type="spellEnd"/>
      <w:r>
        <w:t>).</w:t>
      </w:r>
    </w:p>
    <w:p w:rsidR="00A03498" w:rsidRDefault="00A03498" w:rsidP="00A03498"/>
    <w:p w:rsidR="00A03498" w:rsidRDefault="00A03498" w:rsidP="00A03498">
      <w:r>
        <w:t xml:space="preserve">Научное редактирование выполнено кандидатом архит. Е.Д. </w:t>
      </w:r>
      <w:proofErr w:type="spellStart"/>
      <w:r>
        <w:t>Капустян</w:t>
      </w:r>
      <w:proofErr w:type="spellEnd"/>
      <w:r>
        <w:t>.</w:t>
      </w:r>
    </w:p>
    <w:p w:rsidR="00A03498" w:rsidRDefault="00A03498" w:rsidP="00A03498"/>
    <w:p w:rsidR="00A03498" w:rsidRDefault="00A03498" w:rsidP="00A03498">
      <w:r>
        <w:t>1. ОБЩИЕ ПОЛОЖЕНИЯ</w:t>
      </w:r>
    </w:p>
    <w:p w:rsidR="00A03498" w:rsidRDefault="00A03498" w:rsidP="00A03498">
      <w:r>
        <w:t>1.1. При проектировании мансардного этажа следует иметь в виду, что в нормируемую площадь помещения засчитывается лишь та часть, которая имеет высоту не ниже 1,6 м. Однако в практике используется и пониженная часть, где могут быть размещены встроенные шкафы, выдвижные емкости (ящики) для предметов домашнего обихода (рис. 1).</w:t>
      </w:r>
    </w:p>
    <w:p w:rsidR="00A03498" w:rsidRDefault="00A03498" w:rsidP="00A03498"/>
    <w:p w:rsidR="00A03498" w:rsidRDefault="00A03498" w:rsidP="00A03498">
      <w:r>
        <w:t>1.2. При определении этажности здания, в котором квартиры имеют перепад в пол-этажа, этажность следует принимать по более высокой части здания (рис. 2).</w:t>
      </w:r>
    </w:p>
    <w:p w:rsidR="00A03498" w:rsidRDefault="00A03498" w:rsidP="00A03498"/>
    <w:p w:rsidR="00A03498" w:rsidRDefault="00A03498" w:rsidP="00A03498"/>
    <w:p w:rsidR="00A03498" w:rsidRDefault="00A03498" w:rsidP="00A03498"/>
    <w:p w:rsidR="00A03498" w:rsidRDefault="00A03498" w:rsidP="00A03498">
      <w:r>
        <w:t>Рис. 1. Примеры использования пониженной части мансарды</w:t>
      </w:r>
    </w:p>
    <w:p w:rsidR="00A03498" w:rsidRDefault="00A03498" w:rsidP="00A03498"/>
    <w:p w:rsidR="00A03498" w:rsidRDefault="00A03498" w:rsidP="00A03498"/>
    <w:p w:rsidR="00A03498" w:rsidRDefault="00A03498" w:rsidP="00A03498"/>
    <w:p w:rsidR="00A03498" w:rsidRDefault="00A03498" w:rsidP="00A03498">
      <w:r>
        <w:lastRenderedPageBreak/>
        <w:t>Рис. 2. Схемы домов с квартирами, имеющими перепад в 1/2 этажа</w:t>
      </w:r>
    </w:p>
    <w:p w:rsidR="00A03498" w:rsidRDefault="00A03498" w:rsidP="00A03498"/>
    <w:p w:rsidR="00A03498" w:rsidRDefault="00A03498" w:rsidP="00A03498">
      <w:proofErr w:type="gramStart"/>
      <w:r>
        <w:t>а</w:t>
      </w:r>
      <w:proofErr w:type="gramEnd"/>
      <w:r>
        <w:t xml:space="preserve"> - в двух уровнях; б - в четырех; в - в пяти уровнях</w:t>
      </w:r>
    </w:p>
    <w:p w:rsidR="00A03498" w:rsidRDefault="00A03498" w:rsidP="00A03498"/>
    <w:p w:rsidR="00A03498" w:rsidRDefault="00A03498" w:rsidP="00A03498">
      <w:r>
        <w:t>1.3. При подсчете площади жилого здания следует учитывать, что в площади этажа здания включаются как отапливаемая, так и неотапливаемая его части: веранда, холодная кладовая; в одноквартирных и блокированных домах, кроме того, и тамбур, а в IV климатическом районе - неотапливаемая пристройка, если в ней размещаются помещения квартиры. Площадь помещений этой пристройки является составной частью нормируемой площади квартиры.</w:t>
      </w:r>
    </w:p>
    <w:p w:rsidR="00A03498" w:rsidRDefault="00A03498" w:rsidP="00A03498"/>
    <w:p w:rsidR="00A03498" w:rsidRDefault="00A03498" w:rsidP="00A03498">
      <w:r>
        <w:t>2. ОБЪЕМНО-ПЛАНИРОВОЧНЫЕ И КОНСТРУКТИВНЫЕ РЕШЕНИЯ. ХОЗЯЙСТВЕННЫЕ ПОСТРОЙКИ</w:t>
      </w:r>
    </w:p>
    <w:p w:rsidR="00A03498" w:rsidRDefault="00A03498" w:rsidP="00A03498">
      <w:r>
        <w:t>Подземные помещения</w:t>
      </w:r>
    </w:p>
    <w:p w:rsidR="00A03498" w:rsidRDefault="00A03498" w:rsidP="00A03498"/>
    <w:p w:rsidR="00A03498" w:rsidRDefault="00A03498" w:rsidP="00A03498">
      <w:r>
        <w:t>2.1. При проектировании сельского жилища следует учитывать, что для него характерно наличие под домом или вне его одного или нескольких подземных помещений, таких, как погреб, подполье, подвал (рис. 3).</w:t>
      </w:r>
    </w:p>
    <w:p w:rsidR="00A03498" w:rsidRDefault="00A03498" w:rsidP="00A03498"/>
    <w:p w:rsidR="00A03498" w:rsidRDefault="00A03498" w:rsidP="00A03498"/>
    <w:p w:rsidR="00A03498" w:rsidRDefault="00A03498" w:rsidP="00A03498"/>
    <w:p w:rsidR="00A03498" w:rsidRDefault="00A03498" w:rsidP="00A03498">
      <w:r>
        <w:t>Рис. 3. Типы подземных помещений</w:t>
      </w:r>
    </w:p>
    <w:p w:rsidR="00A03498" w:rsidRDefault="00A03498" w:rsidP="00A03498"/>
    <w:p w:rsidR="00A03498" w:rsidRDefault="00A03498" w:rsidP="00A03498">
      <w:proofErr w:type="gramStart"/>
      <w:r>
        <w:t>а</w:t>
      </w:r>
      <w:proofErr w:type="gramEnd"/>
      <w:r>
        <w:t xml:space="preserve"> - подполье; б - погреб; в – подвал</w:t>
      </w:r>
    </w:p>
    <w:p w:rsidR="00A03498" w:rsidRDefault="00A03498" w:rsidP="00A03498"/>
    <w:p w:rsidR="00A03498" w:rsidRDefault="00A03498" w:rsidP="00A03498">
      <w:r>
        <w:t>Погреб - это, как правило, отдельно стоящее сооружение, полностью заглубленное в землю, которое служит для круглогодичного хранения продуктов. Иногда погреб располагают под хозяйственной постройкой или под жилым зданием. Площадь погреба рекомендуется принимать не менее 4 м2, высоту - не менее 1,9 м. Вход в погреб осуществляется по стремянке или лестнице через люк размером не менее 60´80 см. Погреб вне жилого дома может наполняться льдом. Нельзя размещать над погребом помещения для скота и птицы.</w:t>
      </w:r>
    </w:p>
    <w:p w:rsidR="00A03498" w:rsidRDefault="00A03498" w:rsidP="00A03498"/>
    <w:p w:rsidR="00A03498" w:rsidRDefault="00A03498" w:rsidP="00A03498">
      <w:r>
        <w:t>Подполье - помещение для хранения (главным образом в зимнее время) овощей, солений, других продуктов, размещаемое под полом кухни или другого нежилого помещения первого этажа. Площадь подполья достаточна в пределах 4 - 6 м2, высота помещения - 1,2 - 1,9 м. Степень заглубления подполья в землю не регламентируется и зависит от высоты цоколя дома. Доступ в подполье осуществляется по стремянке через люк размером не менее 60´80 см.</w:t>
      </w:r>
    </w:p>
    <w:p w:rsidR="00A03498" w:rsidRDefault="00A03498" w:rsidP="00A03498"/>
    <w:p w:rsidR="00A03498" w:rsidRDefault="00A03498" w:rsidP="00A03498">
      <w:r>
        <w:t xml:space="preserve">Подвальный этаж может быть под всем или под частью здания. В одноквартирных и блокированных домах в подвале могут размещаться кладовые (для овощей, продуктов, </w:t>
      </w:r>
      <w:r>
        <w:lastRenderedPageBreak/>
        <w:t>инвентаря, топлива), гараж, сушильный шкаф (рис. 4). Вход в подвал организуется из передней, коридора, кухни или хозяйственного помещения. Помещения для хранения продуктов оборудуются естественной вентиляцией.</w:t>
      </w:r>
    </w:p>
    <w:p w:rsidR="00A03498" w:rsidRDefault="00A03498" w:rsidP="00A03498"/>
    <w:p w:rsidR="00A03498" w:rsidRDefault="00A03498" w:rsidP="00A03498">
      <w:r>
        <w:t>Площади помещений подвала целесообразно принимать, м2: топочной до 3, склада топлива 3 - 10, продуктовой кладовой 2 - 6, кладовой овощей 7 - 8, сушильного шкафа 0,6 - 1,2, кладовой хозяйственного инвентаря 1,5 - 4.</w:t>
      </w:r>
    </w:p>
    <w:p w:rsidR="00A03498" w:rsidRDefault="00A03498" w:rsidP="00A03498"/>
    <w:p w:rsidR="00A03498" w:rsidRDefault="00A03498" w:rsidP="00A03498">
      <w:r>
        <w:t>Устройство сушильного шкафа в подвале удобно и рационально при наличии там генератора тепла, что даст возможность обогрева и вентиляции шкафа.</w:t>
      </w:r>
    </w:p>
    <w:p w:rsidR="00A03498" w:rsidRDefault="00A03498" w:rsidP="00A03498"/>
    <w:p w:rsidR="00A03498" w:rsidRDefault="00A03498" w:rsidP="00A03498"/>
    <w:p w:rsidR="00A03498" w:rsidRDefault="00A03498" w:rsidP="00A03498"/>
    <w:p w:rsidR="00A03498" w:rsidRDefault="00A03498" w:rsidP="00A03498">
      <w:r>
        <w:t>Рис. 4. Примеры использования подвалов</w:t>
      </w:r>
    </w:p>
    <w:p w:rsidR="00A03498" w:rsidRDefault="00A03498" w:rsidP="00A03498"/>
    <w:p w:rsidR="00A03498" w:rsidRDefault="00A03498" w:rsidP="00A03498">
      <w:r>
        <w:t>а - площадью 37 м2: 1 - склад топлива 5,5 м2; 2 - рабочая кухня с котлом отопления 7,5 м2; 3 - продуктовая кладовая 6 м2; 4 - кладовая хозяйственного инвентаря 2 м2; 5 - гараж 16 м2; б - площадью 14 м2: 1 - продуктовая кладовая; 2 - мастерская 8 м2; в - площадью 26 м2: 1 - склад топлива 7 м2; 2 - топочная поквартирного отопления 3 м2; 3 - продуктовая кладовая 6 м2; 4 - хранилище для овощей и фруктов 10 м2; г - площадью 24 м2: 1 - склад топлива 4 м2; 2 - рабочая кухня, с котлом отопления 13 м2; 3 - продуктовая кладовая 5,5 м2; 4 - сушильный шкаф 1,5 м2</w:t>
      </w:r>
    </w:p>
    <w:p w:rsidR="00A03498" w:rsidRDefault="00A03498" w:rsidP="00A03498"/>
    <w:p w:rsidR="00A03498" w:rsidRDefault="00A03498" w:rsidP="00A03498">
      <w:r>
        <w:t>Вход в дом с участком</w:t>
      </w:r>
    </w:p>
    <w:p w:rsidR="00A03498" w:rsidRDefault="00A03498" w:rsidP="00A03498">
      <w:r>
        <w:t>2.2. В одноквартирных и блокированных домах размер тамбура главного наружного входа в квартиру при проходе с поворотом следует принимать не менее 1,65´1,65 м. В районах с большим количеством снега рекомендуется открывать наружные двери внутрь здания.</w:t>
      </w:r>
    </w:p>
    <w:p w:rsidR="00A03498" w:rsidRDefault="00A03498" w:rsidP="00A03498"/>
    <w:p w:rsidR="00A03498" w:rsidRDefault="00A03498" w:rsidP="00A03498">
      <w:r>
        <w:t>Крыльца должны иметь площадку размером не менее 1,2´1,2 м с местом для детской коляски и скамьи, а также лестницу шириной не менее 1 м. Над крыльцом, включая ступени, необходимо устраивать козырек (покрытие).</w:t>
      </w:r>
    </w:p>
    <w:p w:rsidR="00A03498" w:rsidRDefault="00A03498" w:rsidP="00A03498"/>
    <w:p w:rsidR="0010442E" w:rsidRDefault="00A03498" w:rsidP="00A03498">
      <w:r>
        <w:t>В сельских жилых зданиях, расположенных по красной линии улицы, уровень пола квартир рекомендуется делать выше тротуара (или осевой линии проезда при отсутствии тротуара) не менее чем на 0,5 м. Определение конкретного уровня пола зависит от величины снежного покрова района строительства.</w:t>
      </w:r>
      <w:bookmarkStart w:id="0" w:name="_GoBack"/>
      <w:bookmarkEnd w:id="0"/>
    </w:p>
    <w:sectPr w:rsidR="001044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470"/>
    <w:rsid w:val="0010442E"/>
    <w:rsid w:val="00275470"/>
    <w:rsid w:val="00A03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547CC-6B5F-4FD4-BD23-FECB1ECBC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1084</Words>
  <Characters>6184</Characters>
  <Application>Microsoft Office Word</Application>
  <DocSecurity>0</DocSecurity>
  <Lines>51</Lines>
  <Paragraphs>14</Paragraphs>
  <ScaleCrop>false</ScaleCrop>
  <Company/>
  <LinksUpToDate>false</LinksUpToDate>
  <CharactersWithSpaces>7254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2021-02-20T12:28:00Z</dcterms:created>
  <dcterms:modified xsi:type="dcterms:W3CDTF">2021-02-20T12:28:00Z</dcterms:modified>
</cp:coreProperties>
</file>